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C7" w:rsidRPr="006C1D43" w:rsidRDefault="006C1D43" w:rsidP="006C1D43">
      <w:pPr>
        <w:bidi/>
        <w:jc w:val="right"/>
        <w:rPr>
          <w:rFonts w:cs="Arial" w:hint="cs"/>
          <w:sz w:val="36"/>
          <w:szCs w:val="36"/>
          <w:rtl/>
          <w:lang w:val="en-US" w:bidi="ar-MA"/>
        </w:rPr>
      </w:pPr>
      <w:r w:rsidRPr="006C1D43">
        <w:rPr>
          <w:rFonts w:cs="Arial" w:hint="cs"/>
          <w:sz w:val="36"/>
          <w:szCs w:val="36"/>
          <w:rtl/>
          <w:lang w:val="en-US" w:bidi="ar-MA"/>
        </w:rPr>
        <w:t>اكادير في</w:t>
      </w:r>
      <w:r>
        <w:rPr>
          <w:rFonts w:cs="Arial" w:hint="cs"/>
          <w:sz w:val="36"/>
          <w:szCs w:val="36"/>
          <w:rtl/>
          <w:lang w:val="en-US" w:bidi="ar-MA"/>
        </w:rPr>
        <w:t xml:space="preserve"> 15 اكتوبر 2021</w:t>
      </w:r>
      <w:bookmarkStart w:id="0" w:name="_GoBack"/>
      <w:bookmarkEnd w:id="0"/>
    </w:p>
    <w:p w:rsidR="00C208D1" w:rsidRPr="00BD3B60" w:rsidRDefault="004F0D2B" w:rsidP="00C208D1">
      <w:pPr>
        <w:bidi/>
        <w:spacing w:before="240"/>
        <w:jc w:val="center"/>
        <w:rPr>
          <w:rFonts w:cs="Arial"/>
          <w:b/>
          <w:bCs/>
          <w:sz w:val="56"/>
          <w:szCs w:val="56"/>
          <w:rtl/>
        </w:rPr>
      </w:pPr>
      <w:proofErr w:type="gramStart"/>
      <w:r w:rsidRPr="00AB5C74">
        <w:rPr>
          <w:rFonts w:cs="Arial" w:hint="cs"/>
          <w:b/>
          <w:bCs/>
          <w:sz w:val="56"/>
          <w:szCs w:val="56"/>
          <w:rtl/>
        </w:rPr>
        <w:t>بلاغ</w:t>
      </w:r>
      <w:proofErr w:type="gramEnd"/>
      <w:r w:rsidRPr="00AB5C74">
        <w:rPr>
          <w:rFonts w:cs="Arial"/>
          <w:b/>
          <w:bCs/>
          <w:sz w:val="56"/>
          <w:szCs w:val="56"/>
          <w:rtl/>
        </w:rPr>
        <w:t xml:space="preserve"> </w:t>
      </w:r>
      <w:r w:rsidR="00C208D1">
        <w:rPr>
          <w:rFonts w:cs="Arial" w:hint="cs"/>
          <w:b/>
          <w:bCs/>
          <w:sz w:val="56"/>
          <w:szCs w:val="56"/>
          <w:rtl/>
          <w:lang w:val="en-US" w:bidi="ar-MA"/>
        </w:rPr>
        <w:t>ل</w:t>
      </w:r>
      <w:r w:rsidRPr="00AB5C74">
        <w:rPr>
          <w:rFonts w:cs="Arial" w:hint="cs"/>
          <w:b/>
          <w:bCs/>
          <w:sz w:val="56"/>
          <w:szCs w:val="56"/>
          <w:rtl/>
        </w:rPr>
        <w:t>لرأي</w:t>
      </w:r>
      <w:r w:rsidRPr="00AB5C74">
        <w:rPr>
          <w:rFonts w:cs="Arial"/>
          <w:b/>
          <w:bCs/>
          <w:sz w:val="56"/>
          <w:szCs w:val="56"/>
          <w:rtl/>
        </w:rPr>
        <w:t xml:space="preserve"> </w:t>
      </w:r>
      <w:r w:rsidRPr="00AB5C74">
        <w:rPr>
          <w:rFonts w:cs="Arial" w:hint="cs"/>
          <w:b/>
          <w:bCs/>
          <w:sz w:val="56"/>
          <w:szCs w:val="56"/>
          <w:rtl/>
        </w:rPr>
        <w:t>العام</w:t>
      </w:r>
      <w:r w:rsidRPr="00AB5C74">
        <w:rPr>
          <w:rFonts w:cs="Arial"/>
          <w:b/>
          <w:bCs/>
          <w:sz w:val="56"/>
          <w:szCs w:val="56"/>
          <w:rtl/>
        </w:rPr>
        <w:t xml:space="preserve"> </w:t>
      </w:r>
    </w:p>
    <w:p w:rsidR="00BD3B60" w:rsidRPr="00C208D1" w:rsidRDefault="00BD3B60" w:rsidP="00C208D1">
      <w:pPr>
        <w:bidi/>
        <w:spacing w:before="240"/>
        <w:jc w:val="both"/>
        <w:rPr>
          <w:rFonts w:asciiTheme="minorBidi" w:hAnsiTheme="minorBidi"/>
          <w:sz w:val="28"/>
          <w:szCs w:val="28"/>
          <w:rtl/>
        </w:rPr>
      </w:pPr>
      <w:r w:rsidRPr="00C208D1">
        <w:rPr>
          <w:rFonts w:asciiTheme="minorBidi" w:hAnsiTheme="minorBidi"/>
          <w:sz w:val="28"/>
          <w:szCs w:val="28"/>
          <w:rtl/>
        </w:rPr>
        <w:t xml:space="preserve"> </w:t>
      </w:r>
      <w:r w:rsidRPr="00C208D1">
        <w:rPr>
          <w:rFonts w:asciiTheme="minorBidi" w:hAnsiTheme="minorBidi"/>
          <w:sz w:val="28"/>
          <w:szCs w:val="28"/>
          <w:rtl/>
        </w:rPr>
        <w:t>تنهي جمعية وسطاء ومستثمري التأمين بالمغرب الى جميع المهنيين، والرأي العام الوطني  أن المحكمة الابتدائية بميدلت اصدرت حكما قطعيا  بتاريخ  11/10/2021 يقضي بعدم  مؤاخذة أحد منخرطي الجمعية  ز. أ، وكيل تأمين بميدلت من أجل المنسوب  إليه  والحكم ببراءته من أجل  تهمة خيانة الأمانة التي تمت متابعته بها، وأيضا بعدم الاختصاص للبث في الطلبات المدنية المقدمة في مواجهته طبقا لمقتضيات المادة 389 من قانون المسطرة الجنائية وذلك لكون المحكمة ترى بعدم توفر العناصر التكوينية لجريمة خيانة الأمانة بصورها المحددة في فصول القانون الجنائي المغربي</w:t>
      </w:r>
      <w:r w:rsidRPr="00C208D1">
        <w:rPr>
          <w:rFonts w:asciiTheme="minorBidi" w:hAnsiTheme="minorBidi"/>
          <w:sz w:val="28"/>
          <w:szCs w:val="28"/>
        </w:rPr>
        <w:t>.</w:t>
      </w:r>
    </w:p>
    <w:p w:rsidR="00BD3B60" w:rsidRPr="00C208D1" w:rsidRDefault="00BD3B60" w:rsidP="00BD3B60">
      <w:pPr>
        <w:bidi/>
        <w:jc w:val="both"/>
        <w:rPr>
          <w:rFonts w:asciiTheme="minorBidi" w:hAnsiTheme="minorBidi"/>
          <w:sz w:val="28"/>
          <w:szCs w:val="28"/>
          <w:rtl/>
        </w:rPr>
      </w:pPr>
      <w:r w:rsidRPr="00C208D1">
        <w:rPr>
          <w:rFonts w:asciiTheme="minorBidi" w:hAnsiTheme="minorBidi"/>
          <w:b/>
          <w:bCs/>
          <w:noProof/>
          <w:sz w:val="28"/>
          <w:szCs w:val="28"/>
          <w:rtl/>
          <w:lang w:eastAsia="fr-FR"/>
        </w:rPr>
        <mc:AlternateContent>
          <mc:Choice Requires="wps">
            <w:drawing>
              <wp:anchor distT="0" distB="0" distL="114300" distR="114300" simplePos="0" relativeHeight="251659264" behindDoc="0" locked="0" layoutInCell="1" allowOverlap="1" wp14:anchorId="0A6D9780" wp14:editId="2959BD34">
                <wp:simplePos x="0" y="0"/>
                <wp:positionH relativeFrom="column">
                  <wp:posOffset>4223385</wp:posOffset>
                </wp:positionH>
                <wp:positionV relativeFrom="paragraph">
                  <wp:posOffset>974725</wp:posOffset>
                </wp:positionV>
                <wp:extent cx="3170555" cy="640715"/>
                <wp:effectExtent l="7620" t="0" r="18415" b="18415"/>
                <wp:wrapNone/>
                <wp:docPr id="1" name="Zone de texte 1"/>
                <wp:cNvGraphicFramePr/>
                <a:graphic xmlns:a="http://schemas.openxmlformats.org/drawingml/2006/main">
                  <a:graphicData uri="http://schemas.microsoft.com/office/word/2010/wordprocessingShape">
                    <wps:wsp>
                      <wps:cNvSpPr txBox="1"/>
                      <wps:spPr>
                        <a:xfrm rot="5400000">
                          <a:off x="0" y="0"/>
                          <a:ext cx="3170555" cy="640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FC7" w:rsidRPr="00BB0FC7" w:rsidRDefault="00BB0FC7" w:rsidP="00BB0FC7">
                            <w:pPr>
                              <w:bidi/>
                              <w:rPr>
                                <w:b/>
                                <w:bCs/>
                                <w:rtl/>
                                <w:lang w:bidi="ar-MA"/>
                              </w:rPr>
                            </w:pPr>
                            <w:r w:rsidRPr="00BB0FC7">
                              <w:rPr>
                                <w:rFonts w:hint="cs"/>
                                <w:b/>
                                <w:bCs/>
                                <w:rtl/>
                                <w:lang w:bidi="ar-MA"/>
                              </w:rPr>
                              <w:t>تجد بلاغاتنا على موقعنا الرسمي :</w:t>
                            </w:r>
                          </w:p>
                          <w:p w:rsidR="00BB0FC7" w:rsidRDefault="001344E0" w:rsidP="00BB0FC7">
                            <w:pPr>
                              <w:jc w:val="center"/>
                              <w:rPr>
                                <w:lang w:bidi="ar-MA"/>
                              </w:rPr>
                            </w:pPr>
                            <w:hyperlink r:id="rId7" w:history="1">
                              <w:r w:rsidR="00BB0FC7" w:rsidRPr="00E232FF">
                                <w:rPr>
                                  <w:rStyle w:val="Lienhypertexte"/>
                                  <w:lang w:bidi="ar-MA"/>
                                </w:rPr>
                                <w:t>www.aiea-maroc.org</w:t>
                              </w:r>
                            </w:hyperlink>
                          </w:p>
                          <w:p w:rsidR="00BB0FC7" w:rsidRDefault="00BB0FC7">
                            <w:pPr>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32.55pt;margin-top:76.75pt;width:249.65pt;height:50.4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" fillcolor="white [3201]" strokeweight=".5pt">
                <v:textbox>
                  <w:txbxContent>
                    <w:p w:rsidR="00BB0FC7" w:rsidRPr="00BB0FC7" w:rsidRDefault="00BB0FC7" w:rsidP="00BB0FC7">
                      <w:pPr>
                        <w:bidi/>
                        <w:rPr>
                          <w:b/>
                          <w:bCs/>
                          <w:rtl/>
                          <w:lang w:bidi="ar-MA"/>
                        </w:rPr>
                      </w:pPr>
                      <w:r w:rsidRPr="00BB0FC7">
                        <w:rPr>
                          <w:rFonts w:hint="cs"/>
                          <w:b/>
                          <w:bCs/>
                          <w:rtl/>
                          <w:lang w:bidi="ar-MA"/>
                        </w:rPr>
                        <w:t>تجد بلاغاتنا على موقعنا الرسمي :</w:t>
                      </w:r>
                    </w:p>
                    <w:p w:rsidR="00BB0FC7" w:rsidRDefault="001344E0" w:rsidP="00BB0FC7">
                      <w:pPr>
                        <w:jc w:val="center"/>
                        <w:rPr>
                          <w:lang w:bidi="ar-MA"/>
                        </w:rPr>
                      </w:pPr>
                      <w:hyperlink r:id="rId8" w:history="1">
                        <w:r w:rsidR="00BB0FC7" w:rsidRPr="00E232FF">
                          <w:rPr>
                            <w:rStyle w:val="Lienhypertexte"/>
                            <w:lang w:bidi="ar-MA"/>
                          </w:rPr>
                          <w:t>www.aiea-maroc.org</w:t>
                        </w:r>
                      </w:hyperlink>
                    </w:p>
                    <w:p w:rsidR="00BB0FC7" w:rsidRDefault="00BB0FC7">
                      <w:pPr>
                        <w:rPr>
                          <w:lang w:bidi="ar-MA"/>
                        </w:rPr>
                      </w:pPr>
                    </w:p>
                  </w:txbxContent>
                </v:textbox>
              </v:shape>
            </w:pict>
          </mc:Fallback>
        </mc:AlternateContent>
      </w:r>
      <w:r w:rsidRPr="00C208D1">
        <w:rPr>
          <w:rFonts w:asciiTheme="minorBidi" w:hAnsiTheme="minorBidi"/>
          <w:sz w:val="28"/>
          <w:szCs w:val="28"/>
        </w:rPr>
        <w:t xml:space="preserve">  </w:t>
      </w:r>
      <w:r w:rsidRPr="00C208D1">
        <w:rPr>
          <w:rFonts w:asciiTheme="minorBidi" w:hAnsiTheme="minorBidi"/>
          <w:sz w:val="28"/>
          <w:szCs w:val="28"/>
          <w:rtl/>
        </w:rPr>
        <w:t>وعليه فإن جمعية وسطاء ومستثمري التأمين بالمغرب تشيد وتثمن عاليا صدور هذا  الاجتهاد القضائي الذي ينضاف الى أحكام وقرارات قضائية سابقة و يؤكد مرة أخرى ما سبق وجاهة ومشروعية مطالب  الجمعية التي رفعت الى رئاسة النيابة العامة و الوكيل العام للمملكة  منذ أزيد من سنتين وعلى ضرورة التدخل بإصدار دورية  في هذا الشأن لوضع حد لهاته المتابعات الكيدية  التي يتابع بها الوسطاء لكون النزاعات بين الوسطاء في التأمين هي منازعات تجارية مدنية محضة والبث فيها من اختصاص المحاكم التجارية  طبقا للقانون ببلادنا وليس المحاكم الابتدائية،  وأن  هذا الخرق  يمس بالنظام العام القضائي للمملكة وبمستقبل التنمية في القطاع بأكمله وثقة المستثمرين في المؤسسة القضائية</w:t>
      </w:r>
      <w:r w:rsidRPr="00C208D1">
        <w:rPr>
          <w:rFonts w:asciiTheme="minorBidi" w:hAnsiTheme="minorBidi"/>
          <w:sz w:val="28"/>
          <w:szCs w:val="28"/>
        </w:rPr>
        <w:t>.</w:t>
      </w:r>
    </w:p>
    <w:p w:rsidR="004F0D2B" w:rsidRPr="00C208D1" w:rsidRDefault="00BD3B60" w:rsidP="00BD3B60">
      <w:pPr>
        <w:bidi/>
        <w:jc w:val="both"/>
        <w:rPr>
          <w:rFonts w:asciiTheme="minorBidi" w:hAnsiTheme="minorBidi"/>
          <w:sz w:val="28"/>
          <w:szCs w:val="28"/>
        </w:rPr>
      </w:pPr>
      <w:r w:rsidRPr="00C208D1">
        <w:rPr>
          <w:rFonts w:asciiTheme="minorBidi" w:hAnsiTheme="minorBidi"/>
          <w:sz w:val="28"/>
          <w:szCs w:val="28"/>
          <w:rtl/>
        </w:rPr>
        <w:t xml:space="preserve"> للتذكير فالجمعية عقدت العديد من الاجتماعات مع مؤسسة رئاسة النيابة العامة ومحكمة النقض ووجهت العديد من الشكايات بخصوص ما تقوم به شركات التأمين من احتيال وتزوير أمام القضاء في مواجهة وسطاء التأمين من أجل تلفيق تهمة خيانة الأمانة وتوريط القضاء في أحكام فاسدة من أجل الزج بهم في غياهب السجون وتدمير استثماراتهم   والسطو على مستحقاتهم تعويضاتهم،  بشكل </w:t>
      </w:r>
      <w:proofErr w:type="spellStart"/>
      <w:r w:rsidRPr="00C208D1">
        <w:rPr>
          <w:rFonts w:asciiTheme="minorBidi" w:hAnsiTheme="minorBidi"/>
          <w:sz w:val="28"/>
          <w:szCs w:val="28"/>
          <w:rtl/>
        </w:rPr>
        <w:t>ممنهج</w:t>
      </w:r>
      <w:proofErr w:type="spellEnd"/>
      <w:r w:rsidRPr="00C208D1">
        <w:rPr>
          <w:rFonts w:asciiTheme="minorBidi" w:hAnsiTheme="minorBidi"/>
          <w:sz w:val="28"/>
          <w:szCs w:val="28"/>
          <w:rtl/>
        </w:rPr>
        <w:t xml:space="preserve"> وتعسفي بسبب غياب الرقابة الفعلية على القطاع من طرف المشرفين حاليا على هيئة مراقبة التأمينات والاحتياط الاجتماعي.</w:t>
      </w:r>
      <w:r w:rsidR="004F0D2B" w:rsidRPr="00C208D1">
        <w:rPr>
          <w:rFonts w:asciiTheme="minorBidi" w:hAnsiTheme="minorBidi"/>
          <w:sz w:val="28"/>
          <w:szCs w:val="28"/>
          <w:rtl/>
        </w:rPr>
        <w:t xml:space="preserve"> </w:t>
      </w:r>
    </w:p>
    <w:p w:rsidR="00AB3F9C" w:rsidRPr="004F0D2B" w:rsidRDefault="00AB3F9C" w:rsidP="00AB5C74">
      <w:pPr>
        <w:bidi/>
        <w:jc w:val="both"/>
        <w:rPr>
          <w:sz w:val="28"/>
          <w:szCs w:val="28"/>
        </w:rPr>
      </w:pPr>
    </w:p>
    <w:sectPr w:rsidR="00AB3F9C" w:rsidRPr="004F0D2B">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E0" w:rsidRDefault="001344E0" w:rsidP="00BB0FC7">
      <w:pPr>
        <w:spacing w:after="0" w:line="240" w:lineRule="auto"/>
      </w:pPr>
      <w:r>
        <w:separator/>
      </w:r>
    </w:p>
  </w:endnote>
  <w:endnote w:type="continuationSeparator" w:id="0">
    <w:p w:rsidR="001344E0" w:rsidRDefault="001344E0" w:rsidP="00BB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C7" w:rsidRPr="00BB0FC7" w:rsidRDefault="00BB0FC7" w:rsidP="00BB0FC7">
    <w:pPr>
      <w:pStyle w:val="Pieddepage"/>
    </w:pPr>
    <w:r w:rsidRPr="00CD1BDB">
      <w:rPr>
        <w:rFonts w:cs="Arial"/>
        <w:noProof/>
        <w:rtl/>
        <w:lang w:eastAsia="fr-FR"/>
      </w:rPr>
      <w:drawing>
        <wp:inline distT="0" distB="0" distL="0" distR="0" wp14:anchorId="0A39B25A" wp14:editId="627BD779">
          <wp:extent cx="5274310" cy="512780"/>
          <wp:effectExtent l="0" t="0" r="254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12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E0" w:rsidRDefault="001344E0" w:rsidP="00BB0FC7">
      <w:pPr>
        <w:spacing w:after="0" w:line="240" w:lineRule="auto"/>
      </w:pPr>
      <w:r>
        <w:separator/>
      </w:r>
    </w:p>
  </w:footnote>
  <w:footnote w:type="continuationSeparator" w:id="0">
    <w:p w:rsidR="001344E0" w:rsidRDefault="001344E0" w:rsidP="00BB0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C7" w:rsidRDefault="00BB0FC7">
    <w:pPr>
      <w:pStyle w:val="En-tte"/>
    </w:pPr>
    <w:r w:rsidRPr="00CD1BDB">
      <w:rPr>
        <w:rFonts w:cs="Arial"/>
        <w:noProof/>
        <w:rtl/>
        <w:lang w:eastAsia="fr-FR"/>
      </w:rPr>
      <w:drawing>
        <wp:inline distT="0" distB="0" distL="0" distR="0" wp14:anchorId="49CCCF76" wp14:editId="513FC18D">
          <wp:extent cx="5274310" cy="65267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 1ب.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652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2D"/>
    <w:rsid w:val="0008187F"/>
    <w:rsid w:val="001344E0"/>
    <w:rsid w:val="00274726"/>
    <w:rsid w:val="003F2A9E"/>
    <w:rsid w:val="004F0D2B"/>
    <w:rsid w:val="005E019A"/>
    <w:rsid w:val="00677AA3"/>
    <w:rsid w:val="006C1D43"/>
    <w:rsid w:val="007D172D"/>
    <w:rsid w:val="00A21F0E"/>
    <w:rsid w:val="00AB3F9C"/>
    <w:rsid w:val="00AB5C74"/>
    <w:rsid w:val="00BB0FC7"/>
    <w:rsid w:val="00BD3B60"/>
    <w:rsid w:val="00C208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0FC7"/>
    <w:pPr>
      <w:tabs>
        <w:tab w:val="center" w:pos="4153"/>
        <w:tab w:val="right" w:pos="8306"/>
      </w:tabs>
      <w:spacing w:after="0" w:line="240" w:lineRule="auto"/>
    </w:pPr>
  </w:style>
  <w:style w:type="character" w:customStyle="1" w:styleId="En-tteCar">
    <w:name w:val="En-tête Car"/>
    <w:basedOn w:val="Policepardfaut"/>
    <w:link w:val="En-tte"/>
    <w:uiPriority w:val="99"/>
    <w:rsid w:val="00BB0FC7"/>
  </w:style>
  <w:style w:type="paragraph" w:styleId="Pieddepage">
    <w:name w:val="footer"/>
    <w:basedOn w:val="Normal"/>
    <w:link w:val="PieddepageCar"/>
    <w:uiPriority w:val="99"/>
    <w:unhideWhenUsed/>
    <w:rsid w:val="00BB0FC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B0FC7"/>
  </w:style>
  <w:style w:type="paragraph" w:styleId="Textedebulles">
    <w:name w:val="Balloon Text"/>
    <w:basedOn w:val="Normal"/>
    <w:link w:val="TextedebullesCar"/>
    <w:uiPriority w:val="99"/>
    <w:semiHidden/>
    <w:unhideWhenUsed/>
    <w:rsid w:val="00BB0F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FC7"/>
    <w:rPr>
      <w:rFonts w:ascii="Tahoma" w:hAnsi="Tahoma" w:cs="Tahoma"/>
      <w:sz w:val="16"/>
      <w:szCs w:val="16"/>
    </w:rPr>
  </w:style>
  <w:style w:type="character" w:styleId="Lienhypertexte">
    <w:name w:val="Hyperlink"/>
    <w:basedOn w:val="Policepardfaut"/>
    <w:uiPriority w:val="99"/>
    <w:unhideWhenUsed/>
    <w:rsid w:val="00BB0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0FC7"/>
    <w:pPr>
      <w:tabs>
        <w:tab w:val="center" w:pos="4153"/>
        <w:tab w:val="right" w:pos="8306"/>
      </w:tabs>
      <w:spacing w:after="0" w:line="240" w:lineRule="auto"/>
    </w:pPr>
  </w:style>
  <w:style w:type="character" w:customStyle="1" w:styleId="En-tteCar">
    <w:name w:val="En-tête Car"/>
    <w:basedOn w:val="Policepardfaut"/>
    <w:link w:val="En-tte"/>
    <w:uiPriority w:val="99"/>
    <w:rsid w:val="00BB0FC7"/>
  </w:style>
  <w:style w:type="paragraph" w:styleId="Pieddepage">
    <w:name w:val="footer"/>
    <w:basedOn w:val="Normal"/>
    <w:link w:val="PieddepageCar"/>
    <w:uiPriority w:val="99"/>
    <w:unhideWhenUsed/>
    <w:rsid w:val="00BB0FC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B0FC7"/>
  </w:style>
  <w:style w:type="paragraph" w:styleId="Textedebulles">
    <w:name w:val="Balloon Text"/>
    <w:basedOn w:val="Normal"/>
    <w:link w:val="TextedebullesCar"/>
    <w:uiPriority w:val="99"/>
    <w:semiHidden/>
    <w:unhideWhenUsed/>
    <w:rsid w:val="00BB0F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FC7"/>
    <w:rPr>
      <w:rFonts w:ascii="Tahoma" w:hAnsi="Tahoma" w:cs="Tahoma"/>
      <w:sz w:val="16"/>
      <w:szCs w:val="16"/>
    </w:rPr>
  </w:style>
  <w:style w:type="character" w:styleId="Lienhypertexte">
    <w:name w:val="Hyperlink"/>
    <w:basedOn w:val="Policepardfaut"/>
    <w:uiPriority w:val="99"/>
    <w:unhideWhenUsed/>
    <w:rsid w:val="00BB0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ea-maroc.org" TargetMode="External"/><Relationship Id="rId3" Type="http://schemas.openxmlformats.org/officeDocument/2006/relationships/settings" Target="settings.xml"/><Relationship Id="rId7" Type="http://schemas.openxmlformats.org/officeDocument/2006/relationships/hyperlink" Target="http://www.aiea-maro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User</cp:lastModifiedBy>
  <cp:revision>3</cp:revision>
  <dcterms:created xsi:type="dcterms:W3CDTF">2021-10-15T16:18:00Z</dcterms:created>
  <dcterms:modified xsi:type="dcterms:W3CDTF">2021-10-15T16:33:00Z</dcterms:modified>
</cp:coreProperties>
</file>